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73FC4" w14:textId="633B0F7C" w:rsidR="002B2C03" w:rsidRPr="00646D85" w:rsidRDefault="002B2C03" w:rsidP="007F2BB7">
      <w:pPr>
        <w:spacing w:after="120" w:line="240" w:lineRule="auto"/>
        <w:jc w:val="center"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NORMATIVA APLICABLE</w:t>
      </w:r>
    </w:p>
    <w:p w14:paraId="7BBCB98E" w14:textId="40C90765" w:rsidR="002B2C03" w:rsidRPr="002B2C03" w:rsidRDefault="007F2BB7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cstheme="minorHAnsi"/>
        </w:rPr>
      </w:pPr>
      <w:hyperlink r:id="rId7" w:history="1">
        <w:r w:rsidR="002B2C03" w:rsidRPr="00A04826">
          <w:rPr>
            <w:rStyle w:val="Hipervnculo"/>
            <w:rFonts w:cstheme="minorHAnsi"/>
          </w:rPr>
          <w:t>Ley Orgánica 1/2022, de 22 de marzo, reguladora del Derecho de Asociación.</w:t>
        </w:r>
      </w:hyperlink>
    </w:p>
    <w:p w14:paraId="0C870A31" w14:textId="12708962" w:rsidR="002B2C03" w:rsidRPr="00A04826" w:rsidRDefault="00A04826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Style w:val="Hipervnculo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"mailto:https://www.gobiernodecanarias.org/boc/2003/047/001.html"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2B2C03" w:rsidRPr="00A04826">
        <w:rPr>
          <w:rStyle w:val="Hipervnculo"/>
          <w:rFonts w:cstheme="minorHAnsi"/>
        </w:rPr>
        <w:t>Ley 4/2003, de 28 de febrero, de Asociaciones de Canarias.</w:t>
      </w:r>
    </w:p>
    <w:p w14:paraId="672E4833" w14:textId="5ADD1569" w:rsidR="002B2C03" w:rsidRPr="002B2C03" w:rsidRDefault="00A04826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cstheme="minorHAnsi"/>
        </w:rPr>
      </w:pPr>
      <w:r>
        <w:rPr>
          <w:rFonts w:cstheme="minorHAnsi"/>
        </w:rPr>
        <w:fldChar w:fldCharType="end"/>
      </w:r>
      <w:hyperlink r:id="rId8" w:history="1">
        <w:r w:rsidR="002B2C03" w:rsidRPr="00A04826">
          <w:rPr>
            <w:rStyle w:val="Hipervnculo"/>
            <w:rFonts w:cstheme="minorHAnsi"/>
          </w:rPr>
          <w:t>Decreto 12/2007, de 5 de febrero, por el que se aprueba el Reglamento de Asociaciones de Canarias.</w:t>
        </w:r>
      </w:hyperlink>
    </w:p>
    <w:p w14:paraId="64D8BDA2" w14:textId="2CD0289F" w:rsidR="002B2C03" w:rsidRPr="002B2C03" w:rsidRDefault="007F2BB7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cstheme="minorHAnsi"/>
        </w:rPr>
      </w:pPr>
      <w:hyperlink r:id="rId9" w:history="1">
        <w:r w:rsidR="00833FCD" w:rsidRPr="00833FCD">
          <w:rPr>
            <w:rStyle w:val="Hipervnculo"/>
            <w:rFonts w:cstheme="minorHAnsi"/>
          </w:rPr>
          <w:t>Programa de Desarrollo Rural de Canarias 2014-2020 (LEADER)</w:t>
        </w:r>
      </w:hyperlink>
    </w:p>
    <w:p w14:paraId="69EFEC4E" w14:textId="52843459" w:rsidR="002B2C03" w:rsidRPr="002B2C03" w:rsidRDefault="002B2C03" w:rsidP="00905877">
      <w:pPr>
        <w:tabs>
          <w:tab w:val="num" w:pos="360"/>
        </w:tabs>
        <w:ind w:left="426"/>
        <w:jc w:val="both"/>
        <w:rPr>
          <w:rFonts w:cstheme="minorHAnsi"/>
        </w:rPr>
      </w:pPr>
      <w:r w:rsidRPr="002B2C03">
        <w:rPr>
          <w:rFonts w:cstheme="minorHAnsi"/>
        </w:rPr>
        <w:t>Convocatoria:</w:t>
      </w:r>
      <w:r w:rsidR="00905877" w:rsidRPr="00833FCD">
        <w:rPr>
          <w:rFonts w:cstheme="minorHAnsi"/>
        </w:rPr>
        <w:t xml:space="preserve"> </w:t>
      </w:r>
      <w:hyperlink r:id="rId10" w:history="1">
        <w:r w:rsidR="00A04826" w:rsidRPr="00833FCD">
          <w:rPr>
            <w:rStyle w:val="Hipervnculo"/>
            <w:rFonts w:cstheme="minorHAnsi"/>
          </w:rPr>
          <w:t>ORDEN de 22 de julio de 2016, por la que se convoca el concurso para la selección de los grupos de acción local y las estrategias de desarrollo local participativo del Programa de Desarrollo Rural para el periodo 2014-2020.</w:t>
        </w:r>
      </w:hyperlink>
    </w:p>
    <w:p w14:paraId="3449613A" w14:textId="1E2D5B1C" w:rsidR="002B2C03" w:rsidRPr="002B2C03" w:rsidRDefault="002B2C03" w:rsidP="00905877">
      <w:pPr>
        <w:tabs>
          <w:tab w:val="num" w:pos="360"/>
        </w:tabs>
        <w:ind w:left="426"/>
        <w:jc w:val="both"/>
        <w:rPr>
          <w:rFonts w:cstheme="minorHAnsi"/>
        </w:rPr>
      </w:pPr>
      <w:r w:rsidRPr="002B2C03">
        <w:rPr>
          <w:rFonts w:cstheme="minorHAnsi"/>
        </w:rPr>
        <w:t>Resolución:</w:t>
      </w:r>
      <w:r w:rsidR="00905877">
        <w:rPr>
          <w:rFonts w:cstheme="minorHAnsi"/>
        </w:rPr>
        <w:t xml:space="preserve"> </w:t>
      </w:r>
      <w:hyperlink r:id="rId11" w:history="1">
        <w:r w:rsidR="00A04826" w:rsidRPr="00A04826">
          <w:rPr>
            <w:rStyle w:val="Hipervnculo"/>
          </w:rPr>
          <w:t>ORDEN DE LA CONSEJERÍA DE AGRICULTURA, GANADERÍA, PESCA Y AGUAS, QUE RESUELVE EL CONCURSO DE SELECCIÓN DE LOS GRUPOS DE ACCIÓN LOCAL Y LAS ESTRATEGIAS DE DESARROLLO LOCAL PARTICIPATIVO CONVOCADO POR ORDEN DE 22 DE JULIO DE 2016</w:t>
        </w:r>
      </w:hyperlink>
    </w:p>
    <w:p w14:paraId="7E23AF54" w14:textId="4BFD6EB6" w:rsidR="002B2C03" w:rsidRPr="002B2C03" w:rsidRDefault="002B2C03" w:rsidP="00905877">
      <w:pPr>
        <w:tabs>
          <w:tab w:val="num" w:pos="360"/>
        </w:tabs>
        <w:ind w:left="426"/>
        <w:jc w:val="both"/>
        <w:rPr>
          <w:rFonts w:cstheme="minorHAnsi"/>
        </w:rPr>
      </w:pPr>
      <w:r w:rsidRPr="002B2C03">
        <w:rPr>
          <w:rFonts w:cstheme="minorHAnsi"/>
        </w:rPr>
        <w:t>Anexo:</w:t>
      </w:r>
      <w:r w:rsidR="00905877">
        <w:rPr>
          <w:rFonts w:cstheme="minorHAnsi"/>
          <w:b/>
          <w:bCs/>
        </w:rPr>
        <w:t xml:space="preserve"> </w:t>
      </w:r>
      <w:hyperlink r:id="rId12" w:history="1">
        <w:r w:rsidR="00A04826" w:rsidRPr="00A04826">
          <w:rPr>
            <w:rStyle w:val="Hipervnculo"/>
            <w:rFonts w:cstheme="minorHAnsi"/>
          </w:rPr>
          <w:t>ANEXO (Grupos de Acción Local Seleccionados)</w:t>
        </w:r>
      </w:hyperlink>
    </w:p>
    <w:p w14:paraId="610B7F3C" w14:textId="36A08091" w:rsidR="002B2C03" w:rsidRPr="002B2C03" w:rsidRDefault="007F2BB7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cstheme="minorHAnsi"/>
        </w:rPr>
      </w:pPr>
      <w:hyperlink r:id="rId13" w:history="1">
        <w:r w:rsidR="00505D54" w:rsidRPr="00833FCD">
          <w:rPr>
            <w:rStyle w:val="Hipervnculo"/>
            <w:rFonts w:cstheme="minorHAnsi"/>
          </w:rPr>
          <w:t>Plan Estratégico de la PAC</w:t>
        </w:r>
        <w:r w:rsidR="002B2C03" w:rsidRPr="00833FCD">
          <w:rPr>
            <w:rStyle w:val="Hipervnculo"/>
            <w:rFonts w:cstheme="minorHAnsi"/>
          </w:rPr>
          <w:t xml:space="preserve"> 2023-2027 (PEPAC 2023-2027)</w:t>
        </w:r>
        <w:r w:rsidR="00833FCD" w:rsidRPr="00833FCD">
          <w:rPr>
            <w:rStyle w:val="Hipervnculo"/>
            <w:rFonts w:cstheme="minorHAnsi"/>
          </w:rPr>
          <w:t xml:space="preserve"> (LEADER)</w:t>
        </w:r>
      </w:hyperlink>
    </w:p>
    <w:p w14:paraId="06307A5D" w14:textId="77777777" w:rsidR="007F2BB7" w:rsidRDefault="002B2C03" w:rsidP="007F2BB7">
      <w:pPr>
        <w:tabs>
          <w:tab w:val="num" w:pos="360"/>
        </w:tabs>
        <w:ind w:left="426"/>
        <w:jc w:val="both"/>
        <w:rPr>
          <w:b/>
          <w:bCs/>
        </w:rPr>
      </w:pPr>
      <w:r w:rsidRPr="002B2C03">
        <w:rPr>
          <w:rFonts w:cstheme="minorHAnsi"/>
        </w:rPr>
        <w:t>Convocatoria:</w:t>
      </w:r>
      <w:r>
        <w:rPr>
          <w:rFonts w:cstheme="minorHAnsi"/>
        </w:rPr>
        <w:t xml:space="preserve"> </w:t>
      </w:r>
      <w:hyperlink r:id="rId14" w:history="1">
        <w:r w:rsidR="00833FCD" w:rsidRPr="00833FCD">
          <w:rPr>
            <w:rStyle w:val="Hipervnculo"/>
          </w:rPr>
          <w:t>Resolución de 15 de mayo de 2023, por la que se convoca el concurso para la selección de los Grupos de Acción Local y las Estrategias de Desarrollo Local Participativo del Plan Estratégico de la Política Agraria Común para el periodo 2023-2027, en el ámbito de la Comunidad Autónoma de Canarias.</w:t>
        </w:r>
      </w:hyperlink>
    </w:p>
    <w:p w14:paraId="32CFFAA7" w14:textId="4F04CCC5" w:rsidR="00833FCD" w:rsidRPr="007F2BB7" w:rsidRDefault="002B2C03" w:rsidP="007F2BB7">
      <w:pPr>
        <w:tabs>
          <w:tab w:val="num" w:pos="360"/>
        </w:tabs>
        <w:ind w:left="426"/>
        <w:jc w:val="both"/>
        <w:rPr>
          <w:b/>
          <w:bCs/>
        </w:rPr>
      </w:pPr>
      <w:r w:rsidRPr="007F2BB7">
        <w:rPr>
          <w:rFonts w:cstheme="minorHAnsi"/>
        </w:rPr>
        <w:t>Resolución:</w:t>
      </w:r>
      <w:r w:rsidRPr="007F2BB7">
        <w:rPr>
          <w:rFonts w:cstheme="minorHAnsi"/>
          <w:b/>
          <w:bCs/>
        </w:rPr>
        <w:t xml:space="preserve"> </w:t>
      </w:r>
      <w:hyperlink r:id="rId15" w:history="1">
        <w:r w:rsidR="00833FCD" w:rsidRPr="00833FCD">
          <w:rPr>
            <w:rStyle w:val="Hipervnculo"/>
          </w:rPr>
          <w:t>RESOLUCIÓN DEL DIRECTOR GENERAL DE AGRICULTURA, POR LA QUE RESUELVE EL CONCURSO DE SELECCIÓN DE LOS GRUPOS DE ACCIÓN LOCAL Y LAS ESTRATEGIAS DE DESARROLLO LOCAL PARTICIPATIVO CON CARGO AL PLAN ESTRATÉGICO DE LA PAC 2023-2027.</w:t>
        </w:r>
      </w:hyperlink>
    </w:p>
    <w:p w14:paraId="32861F18" w14:textId="66EFC631" w:rsidR="00505D54" w:rsidRPr="002B2C03" w:rsidRDefault="007F2BB7" w:rsidP="009058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cstheme="minorHAnsi"/>
        </w:rPr>
      </w:pPr>
      <w:hyperlink r:id="rId16" w:history="1">
        <w:r w:rsidR="00505D54" w:rsidRPr="00833FCD">
          <w:rPr>
            <w:rStyle w:val="Hipervnculo"/>
            <w:rFonts w:cstheme="minorHAnsi"/>
          </w:rPr>
          <w:t>Criterios interpretativos del Comisionado de Transparencia y Acceso a la Información Pública</w:t>
        </w:r>
      </w:hyperlink>
    </w:p>
    <w:p w14:paraId="1DCE4A18" w14:textId="4F20C184" w:rsidR="00507127" w:rsidRPr="00A04826" w:rsidRDefault="00507127" w:rsidP="00A04826">
      <w:pPr>
        <w:jc w:val="both"/>
        <w:rPr>
          <w:rFonts w:cstheme="minorHAnsi"/>
        </w:rPr>
      </w:pPr>
    </w:p>
    <w:sectPr w:rsidR="00507127" w:rsidRPr="00A048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D0BF9" w14:textId="77777777" w:rsidR="007F2BB7" w:rsidRDefault="007F2BB7" w:rsidP="007F2BB7">
      <w:pPr>
        <w:spacing w:after="0" w:line="240" w:lineRule="auto"/>
      </w:pPr>
      <w:r>
        <w:separator/>
      </w:r>
    </w:p>
  </w:endnote>
  <w:endnote w:type="continuationSeparator" w:id="0">
    <w:p w14:paraId="0EEC9A3C" w14:textId="77777777" w:rsidR="007F2BB7" w:rsidRDefault="007F2BB7" w:rsidP="007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76E1D" w14:textId="77777777" w:rsidR="007F2BB7" w:rsidRDefault="007F2B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9EC0" w14:textId="77777777" w:rsidR="007F2BB7" w:rsidRDefault="007F2B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94AD" w14:textId="77777777" w:rsidR="007F2BB7" w:rsidRDefault="007F2B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2F99" w14:textId="77777777" w:rsidR="007F2BB7" w:rsidRDefault="007F2BB7" w:rsidP="007F2BB7">
      <w:pPr>
        <w:spacing w:after="0" w:line="240" w:lineRule="auto"/>
      </w:pPr>
      <w:r>
        <w:separator/>
      </w:r>
    </w:p>
  </w:footnote>
  <w:footnote w:type="continuationSeparator" w:id="0">
    <w:p w14:paraId="2B8FA101" w14:textId="77777777" w:rsidR="007F2BB7" w:rsidRDefault="007F2BB7" w:rsidP="007F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E9A6" w14:textId="458F532D" w:rsidR="007F2BB7" w:rsidRDefault="007F2BB7">
    <w:pPr>
      <w:pStyle w:val="Encabezado"/>
    </w:pPr>
    <w:r>
      <w:rPr>
        <w:noProof/>
      </w:rPr>
      <w:pict w14:anchorId="2676B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901188" o:spid="_x0000_s2050" type="#_x0000_t75" style="position:absolute;margin-left:0;margin-top:0;width:424.9pt;height:483.8pt;z-index:-251657216;mso-position-horizontal:center;mso-position-horizontal-relative:margin;mso-position-vertical:center;mso-position-vertical-relative:margin" o:allowincell="f">
          <v:imagedata r:id="rId1" o:title="LOGO GAR TF marca de a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08A7" w14:textId="328EDD43" w:rsidR="007F2BB7" w:rsidRDefault="007F2BB7">
    <w:pPr>
      <w:pStyle w:val="Encabezado"/>
    </w:pPr>
    <w:r>
      <w:rPr>
        <w:noProof/>
      </w:rPr>
      <w:pict w14:anchorId="2DCB0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901189" o:spid="_x0000_s2051" type="#_x0000_t75" style="position:absolute;margin-left:0;margin-top:0;width:424.9pt;height:483.8pt;z-index:-251656192;mso-position-horizontal:center;mso-position-horizontal-relative:margin;mso-position-vertical:center;mso-position-vertical-relative:margin" o:allowincell="f">
          <v:imagedata r:id="rId1" o:title="LOGO GAR TF marca de agu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EA62" w14:textId="3393734F" w:rsidR="007F2BB7" w:rsidRDefault="007F2BB7">
    <w:pPr>
      <w:pStyle w:val="Encabezado"/>
    </w:pPr>
    <w:r>
      <w:rPr>
        <w:noProof/>
      </w:rPr>
      <w:pict w14:anchorId="3ABB7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901187" o:spid="_x0000_s2049" type="#_x0000_t75" style="position:absolute;margin-left:0;margin-top:0;width:424.9pt;height:483.8pt;z-index:-251658240;mso-position-horizontal:center;mso-position-horizontal-relative:margin;mso-position-vertical:center;mso-position-vertical-relative:margin" o:allowincell="f">
          <v:imagedata r:id="rId1" o:title="LOGO GAR TF marca de a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446D7"/>
    <w:multiLevelType w:val="multilevel"/>
    <w:tmpl w:val="F5CE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83F5A"/>
    <w:multiLevelType w:val="hybridMultilevel"/>
    <w:tmpl w:val="5A0CD11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009612">
    <w:abstractNumId w:val="0"/>
  </w:num>
  <w:num w:numId="2" w16cid:durableId="208903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23"/>
    <w:rsid w:val="000D2ADC"/>
    <w:rsid w:val="002B2C03"/>
    <w:rsid w:val="00353450"/>
    <w:rsid w:val="0042649D"/>
    <w:rsid w:val="004A06DC"/>
    <w:rsid w:val="004C7D23"/>
    <w:rsid w:val="004E0FAA"/>
    <w:rsid w:val="00505D54"/>
    <w:rsid w:val="00507127"/>
    <w:rsid w:val="005F7946"/>
    <w:rsid w:val="00630108"/>
    <w:rsid w:val="007F2BB7"/>
    <w:rsid w:val="00833FCD"/>
    <w:rsid w:val="00905877"/>
    <w:rsid w:val="00A04826"/>
    <w:rsid w:val="00A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91C6A7"/>
  <w15:chartTrackingRefBased/>
  <w15:docId w15:val="{6DFAEC4D-AB03-441B-B7FE-71E88FB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03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2C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C0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F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33FC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F2B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BB7"/>
  </w:style>
  <w:style w:type="paragraph" w:styleId="Piedepgina">
    <w:name w:val="footer"/>
    <w:basedOn w:val="Normal"/>
    <w:link w:val="PiedepginaCar"/>
    <w:uiPriority w:val="99"/>
    <w:unhideWhenUsed/>
    <w:rsid w:val="007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gobiernodecanarias.org/boc/2007/038/001.html" TargetMode="External"/><Relationship Id="rId13" Type="http://schemas.openxmlformats.org/officeDocument/2006/relationships/hyperlink" Target="mailto:https://www.gobiernodecanarias.org/agricultura/pepac/leader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https://www.boe.es/eli/es/lo/2002/03/22/1" TargetMode="External"/><Relationship Id="rId12" Type="http://schemas.openxmlformats.org/officeDocument/2006/relationships/hyperlink" Target="mailto:http://www.pdrcanarias.es/2014/images/Subvenciones_2016/Leader/ANEXO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ttps://transparenciacanarias.org/wp-content/uploads/2017/11/20151217_C1_EntidadesPrivadas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tp://www.pdrcanarias.es/2014/images/Subvenciones_2016/Leader/Resolucion_GAL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ttps://grupodeaccionruraltf.com/documents/Resoluci%C3%B3n_Concurso_Selecci%C3%B3n_Grupos_de_Acci%C3%B3n_Local_PEPAC_2023-202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ttp://www.pdrcanarias.es/2014/images/docprograma1420/EDL/1_1_Convocatoria_seleccion_GAL_y_Estrategias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ttp://www.pdrcanarias.es/2014/index.php/leader" TargetMode="External"/><Relationship Id="rId14" Type="http://schemas.openxmlformats.org/officeDocument/2006/relationships/hyperlink" Target="mailto:https://www.gobiernodecanarias.org/boc/2023/107/011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de Acción Rural Tenerife</dc:creator>
  <cp:keywords/>
  <dc:description/>
  <cp:lastModifiedBy>Grupo de Acción Rural Tenerife</cp:lastModifiedBy>
  <cp:revision>3</cp:revision>
  <dcterms:created xsi:type="dcterms:W3CDTF">2024-07-19T12:21:00Z</dcterms:created>
  <dcterms:modified xsi:type="dcterms:W3CDTF">2024-07-19T12:23:00Z</dcterms:modified>
</cp:coreProperties>
</file>